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C6" w:rsidRDefault="00692AC6" w:rsidP="00692AC6">
      <w:pPr>
        <w:pStyle w:val="Corpotesto"/>
        <w:ind w:left="694"/>
        <w:rPr>
          <w:noProof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10C125" wp14:editId="0DCE6D4E">
                <wp:simplePos x="0" y="0"/>
                <wp:positionH relativeFrom="margin">
                  <wp:posOffset>14605</wp:posOffset>
                </wp:positionH>
                <wp:positionV relativeFrom="page">
                  <wp:posOffset>332105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FAC59" id="Gruppo 2" o:spid="_x0000_s1026" style="position:absolute;margin-left:1.15pt;margin-top:26.1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O6u3B7fAAAACAEAAA8AAABkcnMv&#10;ZG93bnJldi54bWxMj01rwkAQhu+F/odlhN7q5qMpGrMRkbYnKaiF0tuYjEkwOxuyaxL/fddTexqG&#10;9+GdZ7L1pFsxUG8bwwrCeQCCuDBlw5WCr+P78wKEdcgltoZJwY0srPPHhwzT0oy8p+HgKuFL2Kao&#10;oHauS6W0RU0a7dx0xD47m16j82tfybLH0ZfrVkZB8Co1Nuwv1NjRtqbicrhqBR8jjps4fBt2l/P2&#10;9nNMPr93ISn1NJs2KxCOJvcHw13fq0PunU7myqUVrYIo9qCC5D59vFzGCYiT514WEcg8k/8fyH8B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O6u3B7fAAAACA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  <w:bookmarkEnd w:id="0"/>
    </w:p>
    <w:p w:rsidR="00692AC6" w:rsidRDefault="00692AC6" w:rsidP="00692AC6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:rsidR="00692AC6" w:rsidRDefault="00692AC6" w:rsidP="00692AC6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692AC6" w:rsidRPr="00C75ACD" w:rsidRDefault="00692AC6" w:rsidP="00692AC6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692AC6" w:rsidRPr="00C75ACD" w:rsidRDefault="00692AC6" w:rsidP="00692AC6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692AC6" w:rsidRPr="00C75ACD" w:rsidRDefault="00692AC6" w:rsidP="00692AC6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692AC6" w:rsidRPr="00CB0DE7" w:rsidRDefault="00692AC6" w:rsidP="00692AC6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692AC6" w:rsidRDefault="00692AC6" w:rsidP="00692AC6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692AC6" w:rsidRDefault="00692AC6" w:rsidP="00692AC6">
      <w:pPr>
        <w:ind w:left="-2"/>
      </w:pPr>
      <w:r>
        <w:rPr>
          <w:noProof/>
        </w:rPr>
        <w:drawing>
          <wp:inline distT="0" distB="0" distL="0" distR="0" wp14:anchorId="4343FA0A" wp14:editId="21DC2E06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AC6" w:rsidRDefault="00692AC6" w:rsidP="00692AC6">
      <w:pPr>
        <w:ind w:left="285"/>
      </w:pPr>
    </w:p>
    <w:p w:rsidR="00692AC6" w:rsidRDefault="00692AC6" w:rsidP="00692AC6">
      <w:pPr>
        <w:ind w:left="285"/>
      </w:pPr>
    </w:p>
    <w:p w:rsidR="00692AC6" w:rsidRPr="0086035A" w:rsidRDefault="00692AC6" w:rsidP="00692AC6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  <w:r w:rsidRPr="0086035A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:rsidR="00692AC6" w:rsidRPr="002F6B85" w:rsidRDefault="00692AC6" w:rsidP="00692AC6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692AC6" w:rsidRPr="0086035A" w:rsidRDefault="00692AC6" w:rsidP="00692AC6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Esploriamo il Futuro: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Orientamento alla Scelta Consapevole e alla Crescita Personale</w:t>
      </w:r>
    </w:p>
    <w:p w:rsidR="00692AC6" w:rsidRPr="0086035A" w:rsidRDefault="00692AC6" w:rsidP="00692AC6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86035A">
        <w:rPr>
          <w:rFonts w:asciiTheme="minorHAnsi" w:hAnsiTheme="minorHAnsi" w:cstheme="minorHAnsi"/>
          <w:i/>
          <w:sz w:val="24"/>
          <w:szCs w:val="24"/>
        </w:rPr>
        <w:t>E54D25001240007</w:t>
      </w:r>
    </w:p>
    <w:p w:rsidR="00692AC6" w:rsidRPr="0086035A" w:rsidRDefault="00692AC6" w:rsidP="00692AC6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4.D-FSEPNLO-2025-126</w:t>
      </w: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445E9" w:rsidRDefault="004445E9" w:rsidP="004445E9">
      <w:pPr>
        <w:pStyle w:val="Corpotesto"/>
      </w:pPr>
    </w:p>
    <w:p w:rsidR="004445E9" w:rsidRPr="002E2321" w:rsidRDefault="004445E9" w:rsidP="004445E9">
      <w:pPr>
        <w:pStyle w:val="Corpotesto"/>
        <w:spacing w:before="4"/>
        <w:rPr>
          <w:rFonts w:eastAsia="Garamond"/>
          <w:color w:val="000000"/>
        </w:rPr>
      </w:pPr>
    </w:p>
    <w:p w:rsidR="00FB0F1F" w:rsidRPr="00525C77" w:rsidRDefault="00E56F84" w:rsidP="00525C77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4"/>
          <w:szCs w:val="24"/>
        </w:rPr>
      </w:pPr>
      <w:r w:rsidRPr="00525C77">
        <w:rPr>
          <w:b/>
          <w:sz w:val="24"/>
          <w:szCs w:val="24"/>
        </w:rPr>
        <w:t>Dichiarazione di insussistenza e incompatibilità</w:t>
      </w:r>
    </w:p>
    <w:p w:rsidR="00FB0F1F" w:rsidRDefault="00FB0F1F">
      <w:pPr>
        <w:pStyle w:val="Corpotesto"/>
        <w:spacing w:before="7"/>
        <w:rPr>
          <w:sz w:val="11"/>
        </w:rPr>
      </w:pP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</w:t>
      </w:r>
      <w:proofErr w:type="gramStart"/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 ---------------</w:t>
      </w:r>
      <w:r w:rsidR="00525C77" w:rsidRPr="00137C7F">
        <w:rPr>
          <w:sz w:val="24"/>
          <w:szCs w:val="24"/>
        </w:rPr>
        <w:t>--------------------------------------------------------------------------------</w:t>
      </w:r>
      <w:proofErr w:type="gramEnd"/>
      <w:r w:rsidR="00E56F84" w:rsidRPr="00137C7F">
        <w:rPr>
          <w:sz w:val="24"/>
          <w:szCs w:val="24"/>
        </w:rPr>
        <w:t xml:space="preserve"> </w:t>
      </w: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</w:t>
      </w:r>
      <w:r w:rsidR="00525C77"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-------</w:t>
      </w:r>
      <w:r w:rsidR="00525C77" w:rsidRPr="00137C7F">
        <w:rPr>
          <w:sz w:val="24"/>
          <w:szCs w:val="24"/>
        </w:rPr>
        <w:t>--------------------------------------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</w:t>
      </w: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</w:t>
      </w:r>
      <w:r w:rsidRPr="00137C7F">
        <w:rPr>
          <w:sz w:val="24"/>
          <w:szCs w:val="24"/>
        </w:rPr>
        <w:t>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in </w:t>
      </w:r>
      <w:r w:rsidR="004C378B" w:rsidRPr="00137C7F">
        <w:rPr>
          <w:sz w:val="24"/>
          <w:szCs w:val="24"/>
        </w:rPr>
        <w:t>relazione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all’incarico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</w:t>
      </w:r>
      <w:r w:rsidRPr="00137C7F">
        <w:rPr>
          <w:sz w:val="24"/>
          <w:szCs w:val="24"/>
        </w:rPr>
        <w:t>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</w:t>
      </w:r>
      <w:r w:rsidR="00E56F84" w:rsidRPr="00137C7F">
        <w:rPr>
          <w:sz w:val="24"/>
          <w:szCs w:val="24"/>
        </w:rPr>
        <w:t xml:space="preserve"> </w:t>
      </w:r>
    </w:p>
    <w:p w:rsidR="008300B4" w:rsidRDefault="00E56F84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ell’ambito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della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realizzazione de</w:t>
      </w:r>
      <w:r w:rsidR="004445E9">
        <w:rPr>
          <w:sz w:val="24"/>
          <w:szCs w:val="24"/>
        </w:rPr>
        <w:t>ll’</w:t>
      </w:r>
      <w:r w:rsidR="004C378B" w:rsidRPr="00137C7F">
        <w:rPr>
          <w:sz w:val="24"/>
          <w:szCs w:val="24"/>
        </w:rPr>
        <w:t>intervent</w:t>
      </w:r>
      <w:r w:rsidR="004445E9">
        <w:rPr>
          <w:sz w:val="24"/>
          <w:szCs w:val="24"/>
        </w:rPr>
        <w:t>o di cui sopra</w:t>
      </w: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Pr="00137C7F" w:rsidRDefault="004C378B" w:rsidP="00525C77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Codice di comportamento dei dipendenti del Ministero dell’istruzione, adottato con 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</w:t>
      </w:r>
      <w:r w:rsidR="00525C77">
        <w:rPr>
          <w:sz w:val="24"/>
          <w:szCs w:val="24"/>
        </w:rPr>
        <w:t>;</w:t>
      </w: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lastRenderedPageBreak/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 interesse finanziario, economico o altro interesse personale nel 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525C77" w:rsidRDefault="00525C77" w:rsidP="00137C7F">
      <w:pPr>
        <w:pStyle w:val="Corpotesto"/>
        <w:ind w:left="5245"/>
        <w:jc w:val="center"/>
        <w:rPr>
          <w:sz w:val="24"/>
          <w:szCs w:val="24"/>
        </w:rPr>
      </w:pP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137C7F" w:rsidRPr="00137C7F" w:rsidSect="00AD3C77">
      <w:headerReference w:type="default" r:id="rId15"/>
      <w:footerReference w:type="default" r:id="rId16"/>
      <w:pgSz w:w="11910" w:h="16840"/>
      <w:pgMar w:top="426" w:right="100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F"/>
    <w:rsid w:val="00137C7F"/>
    <w:rsid w:val="004445E9"/>
    <w:rsid w:val="004C378B"/>
    <w:rsid w:val="00525C77"/>
    <w:rsid w:val="00692AC6"/>
    <w:rsid w:val="00736345"/>
    <w:rsid w:val="008300B4"/>
    <w:rsid w:val="00A404BC"/>
    <w:rsid w:val="00AD3C77"/>
    <w:rsid w:val="00CF16C5"/>
    <w:rsid w:val="00D347B9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Collegamentoipertestuale">
    <w:name w:val="Hyperlink"/>
    <w:rsid w:val="00CF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pc Orrù</cp:lastModifiedBy>
  <cp:revision>6</cp:revision>
  <dcterms:created xsi:type="dcterms:W3CDTF">2025-01-10T08:48:00Z</dcterms:created>
  <dcterms:modified xsi:type="dcterms:W3CDTF">2025-10-21T13:01:00Z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